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B0EA" w14:textId="30248F65" w:rsidR="00F13934" w:rsidRDefault="009F655B" w:rsidP="009F655B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</w:pPr>
      <w:r w:rsidRPr="009F655B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Статья 27</w:t>
      </w:r>
      <w:r w:rsid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 </w:t>
      </w:r>
      <w:r w:rsidR="00F13934" w:rsidRPr="00F13934">
        <w:t xml:space="preserve"> </w:t>
      </w:r>
      <w:r w:rsidR="00F13934" w:rsidRP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Федеральн</w:t>
      </w:r>
      <w:r w:rsid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ого</w:t>
      </w:r>
      <w:r w:rsidR="00F13934" w:rsidRP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 закон</w:t>
      </w:r>
      <w:r w:rsid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а</w:t>
      </w:r>
      <w:r w:rsidR="00F13934" w:rsidRP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 от 25 июня 2002 года </w:t>
      </w:r>
      <w:r w:rsid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№73-ФЗ </w:t>
      </w:r>
      <w:r w:rsidR="00F13934" w:rsidRPr="00F13934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«Об объектах культурного наследия (памятниках истории и культуры) народов Российской Федерации»</w:t>
      </w:r>
      <w:r w:rsidRPr="009F655B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 xml:space="preserve"> </w:t>
      </w:r>
    </w:p>
    <w:p w14:paraId="62050320" w14:textId="059DD3A9" w:rsidR="009F655B" w:rsidRDefault="009F655B" w:rsidP="009F655B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</w:pPr>
      <w:r w:rsidRPr="009F655B"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  <w:t>Информационные надписи и обозначения на объектах культурного наследия</w:t>
      </w:r>
    </w:p>
    <w:p w14:paraId="12CDB631" w14:textId="77777777" w:rsidR="00F13934" w:rsidRPr="009F655B" w:rsidRDefault="00F13934" w:rsidP="009F655B">
      <w:pPr>
        <w:shd w:val="clear" w:color="auto" w:fill="FFFFFF"/>
        <w:spacing w:line="450" w:lineRule="atLeast"/>
        <w:jc w:val="left"/>
        <w:outlineLvl w:val="1"/>
        <w:rPr>
          <w:rFonts w:ascii="Arial" w:eastAsia="Times New Roman" w:hAnsi="Arial" w:cs="Arial"/>
          <w:b/>
          <w:bCs/>
          <w:color w:val="000000"/>
          <w:kern w:val="36"/>
          <w:szCs w:val="24"/>
          <w:lang w:eastAsia="ru-RU"/>
        </w:rPr>
      </w:pPr>
    </w:p>
    <w:p w14:paraId="7555BE42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1. На объектах культурного наследия, включенных в реестр, должны быть установлены надписи и обозначения, содержащие информацию об объекте культурного наследия (далее - информационные надписи и обозначения). Надписи выполняются на русском языке - государственном языке Российской Федерации и на государственных языках республик - субъектов Российской Федерации.</w:t>
      </w:r>
    </w:p>
    <w:p w14:paraId="7570EFCC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Информационные надписи и обозначения не устанавливаются на выявленные объекты культурного наследия, объекты археологического наследия, достопримечательные места, а также на объекты культурного наследия, являющиеся отдельными захоронениями, некрополями.</w:t>
      </w:r>
    </w:p>
    <w:p w14:paraId="582AF15B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2. </w:t>
      </w:r>
      <w:hyperlink r:id="rId4" w:anchor="dst100011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Порядок</w:t>
        </w:r>
      </w:hyperlink>
      <w:r w:rsidRPr="009F655B">
        <w:rPr>
          <w:rFonts w:eastAsia="Times New Roman" w:cs="Times New Roman"/>
          <w:szCs w:val="24"/>
          <w:lang w:eastAsia="ru-RU"/>
        </w:rPr>
        <w:t> установки информационных надписей и обозначений на объекты культурного наследия, </w:t>
      </w:r>
      <w:hyperlink r:id="rId5" w:anchor="dst100042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содержание</w:t>
        </w:r>
      </w:hyperlink>
      <w:r w:rsidRPr="009F655B">
        <w:rPr>
          <w:rFonts w:eastAsia="Times New Roman" w:cs="Times New Roman"/>
          <w:szCs w:val="24"/>
          <w:lang w:eastAsia="ru-RU"/>
        </w:rPr>
        <w:t> этих информационных надписей и обозначений, а также </w:t>
      </w:r>
      <w:hyperlink r:id="rId6" w:anchor="dst100059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требования</w:t>
        </w:r>
      </w:hyperlink>
      <w:r w:rsidRPr="009F655B">
        <w:rPr>
          <w:rFonts w:eastAsia="Times New Roman" w:cs="Times New Roman"/>
          <w:szCs w:val="24"/>
          <w:lang w:eastAsia="ru-RU"/>
        </w:rPr>
        <w:t> к составу проектов установки и содержания информационных надписей и обозначений, на основании которых осуществляется такая установка, определяются Правительством Российской Федерации.</w:t>
      </w:r>
    </w:p>
    <w:p w14:paraId="5A86EF81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3. Обязанность по установке информационных надписей и обозначений на объекты культурного наследия возлагается на лиц, указанных в </w:t>
      </w:r>
      <w:hyperlink r:id="rId7" w:anchor="dst723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пункте 11 статьи 47.6</w:t>
        </w:r>
      </w:hyperlink>
      <w:r w:rsidRPr="009F655B">
        <w:rPr>
          <w:rFonts w:eastAsia="Times New Roman" w:cs="Times New Roman"/>
          <w:szCs w:val="24"/>
          <w:lang w:eastAsia="ru-RU"/>
        </w:rPr>
        <w:t> настоящего Федерального закона.</w:t>
      </w:r>
    </w:p>
    <w:p w14:paraId="059F18A2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В случае, если объект культурного наследия принадлежит нескольким лицам, указанным в </w:t>
      </w:r>
      <w:hyperlink r:id="rId8" w:anchor="dst723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пункте 11 статьи 47.6</w:t>
        </w:r>
      </w:hyperlink>
      <w:r w:rsidRPr="009F655B">
        <w:rPr>
          <w:rFonts w:eastAsia="Times New Roman" w:cs="Times New Roman"/>
          <w:szCs w:val="24"/>
          <w:lang w:eastAsia="ru-RU"/>
        </w:rPr>
        <w:t> настоящего Федерального закона, установка на него информационных надписей и обозначений осуществляется по соглашению, заключаемому между данными лицами, а при его отсутствии лицом (лицами), которому принадлежит наибольшая площадь объекта культурного наследия.</w:t>
      </w:r>
    </w:p>
    <w:p w14:paraId="4380C07D" w14:textId="77777777" w:rsidR="009F655B" w:rsidRPr="009F655B" w:rsidRDefault="009F655B" w:rsidP="009F655B">
      <w:pPr>
        <w:shd w:val="clear" w:color="auto" w:fill="FFFFFF"/>
        <w:spacing w:before="210" w:line="240" w:lineRule="auto"/>
        <w:ind w:firstLine="54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F655B">
        <w:rPr>
          <w:rFonts w:eastAsia="Times New Roman" w:cs="Times New Roman"/>
          <w:color w:val="000000"/>
          <w:szCs w:val="24"/>
          <w:lang w:eastAsia="ru-RU"/>
        </w:rPr>
        <w:t>Возмещение затрат на установку информационных надписей и обозначений лицу (лицам), их установившему, иными лицами, указанными в </w:t>
      </w:r>
      <w:hyperlink r:id="rId9" w:anchor="dst723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пункте 11 статьи 47.6</w:t>
        </w:r>
      </w:hyperlink>
      <w:r w:rsidRPr="009F655B">
        <w:rPr>
          <w:rFonts w:eastAsia="Times New Roman" w:cs="Times New Roman"/>
          <w:color w:val="000000"/>
          <w:szCs w:val="24"/>
          <w:lang w:eastAsia="ru-RU"/>
        </w:rPr>
        <w:t> настоящего Федерального закона, осуществляется на основании соглашения, заключаемого между такими лицами.</w:t>
      </w:r>
    </w:p>
    <w:p w14:paraId="3D6559BF" w14:textId="672C921D" w:rsidR="009F655B" w:rsidRDefault="009F655B" w:rsidP="009F655B">
      <w:pPr>
        <w:shd w:val="clear" w:color="auto" w:fill="FFFFFF"/>
        <w:spacing w:before="210" w:line="240" w:lineRule="auto"/>
        <w:ind w:firstLine="54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F655B">
        <w:rPr>
          <w:rFonts w:eastAsia="Times New Roman" w:cs="Times New Roman"/>
          <w:color w:val="000000"/>
          <w:szCs w:val="24"/>
          <w:lang w:eastAsia="ru-RU"/>
        </w:rPr>
        <w:t>В случаях отсутствия соглашения и (или) отказа в возмещении затрат лицо (лица), установившее информационные надписи и обозначения, вправе взыскать денежные средства на возмещение понесенных им затрат с иных лиц, указанных в </w:t>
      </w:r>
      <w:hyperlink r:id="rId10" w:anchor="dst723" w:history="1">
        <w:r w:rsidRPr="009F655B">
          <w:rPr>
            <w:rFonts w:eastAsia="Times New Roman" w:cs="Times New Roman"/>
            <w:color w:val="1A0DAB"/>
            <w:szCs w:val="24"/>
            <w:u w:val="single"/>
            <w:lang w:eastAsia="ru-RU"/>
          </w:rPr>
          <w:t>пункте 11 статьи 47.6</w:t>
        </w:r>
      </w:hyperlink>
      <w:r w:rsidRPr="009F655B">
        <w:rPr>
          <w:rFonts w:eastAsia="Times New Roman" w:cs="Times New Roman"/>
          <w:color w:val="000000"/>
          <w:szCs w:val="24"/>
          <w:lang w:eastAsia="ru-RU"/>
        </w:rPr>
        <w:t> настоящего Федерального закона, в судебном порядке.</w:t>
      </w:r>
    </w:p>
    <w:p w14:paraId="33EE5028" w14:textId="77777777" w:rsidR="00635221" w:rsidRPr="009F655B" w:rsidRDefault="00635221" w:rsidP="009F655B">
      <w:pPr>
        <w:shd w:val="clear" w:color="auto" w:fill="FFFFFF"/>
        <w:spacing w:before="210" w:line="240" w:lineRule="auto"/>
        <w:ind w:firstLine="540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3D64B217" w14:textId="77777777" w:rsidR="009F655B" w:rsidRPr="009F655B" w:rsidRDefault="009F655B" w:rsidP="009F655B">
      <w:pPr>
        <w:spacing w:line="240" w:lineRule="auto"/>
        <w:jc w:val="left"/>
        <w:rPr>
          <w:rFonts w:eastAsia="Times New Roman" w:cs="Times New Roman"/>
          <w:szCs w:val="24"/>
          <w:lang w:eastAsia="ru-RU"/>
        </w:rPr>
      </w:pPr>
      <w:r w:rsidRPr="009F655B">
        <w:rPr>
          <w:rFonts w:eastAsia="Times New Roman" w:cs="Times New Roman"/>
          <w:szCs w:val="24"/>
          <w:lang w:eastAsia="ru-RU"/>
        </w:rPr>
        <w:t>4. Установка информационных надписей и обозначений на объект культурного наследия, который не имеет собственника, или собственник которого неизвестен, или от права собственности на который собственник отказался, осуществляется:</w:t>
      </w:r>
    </w:p>
    <w:p w14:paraId="5B1101F5" w14:textId="77777777" w:rsidR="009F655B" w:rsidRPr="009F655B" w:rsidRDefault="009F655B" w:rsidP="009F655B">
      <w:pPr>
        <w:shd w:val="clear" w:color="auto" w:fill="FFFFFF"/>
        <w:spacing w:before="210" w:line="240" w:lineRule="auto"/>
        <w:ind w:firstLine="54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F655B">
        <w:rPr>
          <w:rFonts w:eastAsia="Times New Roman" w:cs="Times New Roman"/>
          <w:color w:val="000000"/>
          <w:szCs w:val="24"/>
          <w:lang w:eastAsia="ru-RU"/>
        </w:rPr>
        <w:t>1) в отношении отдельных объектов культурного наследия федерального значения, перечень которых утверждается Правительством Российской Федерации, федеральным органом охраны объектов культурного наследия;</w:t>
      </w:r>
    </w:p>
    <w:p w14:paraId="3684F988" w14:textId="77777777" w:rsidR="009F655B" w:rsidRPr="009F655B" w:rsidRDefault="009F655B" w:rsidP="009F655B">
      <w:pPr>
        <w:shd w:val="clear" w:color="auto" w:fill="FFFFFF"/>
        <w:spacing w:before="210" w:line="240" w:lineRule="auto"/>
        <w:ind w:firstLine="54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9F655B">
        <w:rPr>
          <w:rFonts w:eastAsia="Times New Roman" w:cs="Times New Roman"/>
          <w:color w:val="000000"/>
          <w:szCs w:val="24"/>
          <w:lang w:eastAsia="ru-RU"/>
        </w:rPr>
        <w:t>2) в отношении иных объектов культурного наследия региональными органами охраны объектов культурного наследия.</w:t>
      </w:r>
    </w:p>
    <w:p w14:paraId="06BAEA5E" w14:textId="6016B405" w:rsidR="00785339" w:rsidRPr="009F655B" w:rsidRDefault="00785339" w:rsidP="009F655B"/>
    <w:sectPr w:rsidR="00785339" w:rsidRPr="009F655B" w:rsidSect="009F65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5B"/>
    <w:rsid w:val="00635221"/>
    <w:rsid w:val="00785339"/>
    <w:rsid w:val="009F655B"/>
    <w:rsid w:val="00F1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2119"/>
  <w15:chartTrackingRefBased/>
  <w15:docId w15:val="{A34ECB78-16B2-4DF1-AEFA-EBDAA00B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2016/41fe42ffd6556cdd85a6113fc17abfbd734c503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22016/41fe42ffd6556cdd85a6113fc17abfbd734c5031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33368/a892a8278e3a44e6d6771e508155b26afb20f3e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333368/a4e21229d3d36c7f3527ae89b8df613071f1d82e/" TargetMode="External"/><Relationship Id="rId10" Type="http://schemas.openxmlformats.org/officeDocument/2006/relationships/hyperlink" Target="https://www.consultant.ru/document/cons_doc_LAW_422016/41fe42ffd6556cdd85a6113fc17abfbd734c5031/" TargetMode="External"/><Relationship Id="rId4" Type="http://schemas.openxmlformats.org/officeDocument/2006/relationships/hyperlink" Target="https://www.consultant.ru/document/cons_doc_LAW_333368/b3ae1e4718d33011379d11e37d617ab425c86578/" TargetMode="External"/><Relationship Id="rId9" Type="http://schemas.openxmlformats.org/officeDocument/2006/relationships/hyperlink" Target="https://www.consultant.ru/document/cons_doc_LAW_422016/41fe42ffd6556cdd85a6113fc17abfbd734c50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2023-04-10T12:24:00Z</dcterms:created>
  <dcterms:modified xsi:type="dcterms:W3CDTF">2026-06-10T12:56:00Z</dcterms:modified>
</cp:coreProperties>
</file>